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color w:val="auto"/>
          <w:spacing w:val="0"/>
          <w:position w:val="0"/>
          <w:sz w:val="22"/>
          <w:shd w:fill="auto" w:val="clear"/>
        </w:rPr>
      </w:pPr>
      <w:r>
        <w:object w:dxaOrig="6428" w:dyaOrig="4703">
          <v:rect xmlns:o="urn:schemas-microsoft-com:office:office" xmlns:v="urn:schemas-microsoft-com:vml" id="rectole0000000000" style="width:321.400000pt;height:235.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center"/>
        <w:rPr>
          <w:rFonts w:ascii="Calibri" w:hAnsi="Calibri" w:cs="Calibri" w:eastAsia="Calibri"/>
          <w:color w:val="auto"/>
          <w:spacing w:val="0"/>
          <w:position w:val="0"/>
          <w:sz w:val="22"/>
          <w:shd w:fill="auto" w:val="clear"/>
        </w:rPr>
      </w:pPr>
    </w:p>
    <w:p>
      <w:pPr>
        <w:spacing w:before="0" w:after="160" w:line="259"/>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ДЕСЕТ БОЖЈИХ ЗАПОВЕСТИ</w:t>
      </w:r>
    </w:p>
    <w:p>
      <w:pPr>
        <w:spacing w:before="0" w:after="160" w:line="259"/>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2">
        <w:r>
          <w:rPr>
            <w:rFonts w:ascii="Calibri" w:hAnsi="Calibri" w:cs="Calibri" w:eastAsia="Calibri"/>
            <w:color w:val="0000FF"/>
            <w:spacing w:val="0"/>
            <w:position w:val="0"/>
            <w:sz w:val="24"/>
            <w:u w:val="single"/>
            <w:shd w:fill="auto" w:val="clear"/>
          </w:rPr>
          <w:t xml:space="preserve">https://youtu.be/uNZUcHOGVik</w:t>
        </w:r>
      </w:hyperlink>
    </w:p>
    <w:p>
      <w:pPr>
        <w:spacing w:before="0" w:after="160" w:line="259"/>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3">
        <w:r>
          <w:rPr>
            <w:rFonts w:ascii="Calibri" w:hAnsi="Calibri" w:cs="Calibri" w:eastAsia="Calibri"/>
            <w:color w:val="0000FF"/>
            <w:spacing w:val="0"/>
            <w:position w:val="0"/>
            <w:sz w:val="24"/>
            <w:u w:val="single"/>
            <w:shd w:fill="auto" w:val="clear"/>
          </w:rPr>
          <w:t xml:space="preserve">https://vimeo.com/406912607</w:t>
        </w:r>
      </w:hyperlink>
    </w:p>
    <w:p>
      <w:pPr>
        <w:spacing w:before="0" w:after="160" w:line="259"/>
        <w:ind w:right="0" w:left="0" w:firstLine="0"/>
        <w:jc w:val="left"/>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Бог је </w:t>
      </w:r>
      <w:r>
        <w:rPr>
          <w:rFonts w:ascii="Calibri" w:hAnsi="Calibri" w:cs="Calibri" w:eastAsia="Calibri"/>
          <w:color w:val="auto"/>
          <w:spacing w:val="0"/>
          <w:position w:val="0"/>
          <w:sz w:val="24"/>
          <w:shd w:fill="auto" w:val="clear"/>
        </w:rPr>
        <w:t xml:space="preserve">J</w:t>
      </w:r>
      <w:r>
        <w:rPr>
          <w:rFonts w:ascii="Calibri" w:hAnsi="Calibri" w:cs="Calibri" w:eastAsia="Calibri"/>
          <w:color w:val="auto"/>
          <w:spacing w:val="0"/>
          <w:position w:val="0"/>
          <w:sz w:val="24"/>
          <w:shd w:fill="auto" w:val="clear"/>
        </w:rPr>
        <w:t xml:space="preserve">еврејском народу преко Мојсија дао на Синајској гори </w:t>
      </w:r>
      <w:r>
        <w:rPr>
          <w:rFonts w:ascii="Calibri" w:hAnsi="Calibri" w:cs="Calibri" w:eastAsia="Calibri"/>
          <w:b/>
          <w:color w:val="auto"/>
          <w:spacing w:val="0"/>
          <w:position w:val="0"/>
          <w:sz w:val="24"/>
          <w:shd w:fill="auto" w:val="clear"/>
        </w:rPr>
        <w:t xml:space="preserve">десет заповести</w:t>
      </w:r>
      <w:r>
        <w:rPr>
          <w:rFonts w:ascii="Calibri" w:hAnsi="Calibri" w:cs="Calibri" w:eastAsia="Calibri"/>
          <w:color w:val="auto"/>
          <w:spacing w:val="0"/>
          <w:position w:val="0"/>
          <w:sz w:val="24"/>
          <w:shd w:fill="auto" w:val="clear"/>
        </w:rPr>
        <w:t xml:space="preserve">. Тиме је Израиљцима дао јасна упутства шта треба а шта не треба да раде да би били у заједници са Богом. Пре овог закона Бог је давао људима заповести које су се усмено преносиле са колена на колено. Заповести које је Мојсије добио на Синају чиниле су први писани Божји закон. Божје заповести биле су написане на две камене таблице. То што су записане на камену а не на неком другом материјалу значи да су ове заповести трајне, непроменљиве и вечне.  </w:t>
      </w:r>
    </w:p>
    <w:p>
      <w:pPr>
        <w:spacing w:before="100" w:after="100" w:line="24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Десет Божјих заповести гласе:</w:t>
      </w:r>
    </w:p>
    <w:p>
      <w:pPr>
        <w:spacing w:before="100" w:after="100" w:line="240"/>
        <w:ind w:right="0" w:left="72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Ја сам Господ Бог твој; немој имати других богова осим Мене.</w:t>
        <w:br/>
      </w:r>
      <w:r>
        <w:rPr>
          <w:rFonts w:ascii="Calibri" w:hAnsi="Calibri" w:cs="Calibri" w:eastAsia="Calibri"/>
          <w:color w:val="auto"/>
          <w:spacing w:val="0"/>
          <w:position w:val="0"/>
          <w:sz w:val="24"/>
          <w:shd w:fill="auto" w:val="clear"/>
        </w:rPr>
        <w:t xml:space="preserve">2. </w:t>
      </w:r>
      <w:r>
        <w:rPr>
          <w:rFonts w:ascii="Calibri" w:hAnsi="Calibri" w:cs="Calibri" w:eastAsia="Calibri"/>
          <w:color w:val="auto"/>
          <w:spacing w:val="0"/>
          <w:position w:val="0"/>
          <w:sz w:val="24"/>
          <w:shd w:fill="auto" w:val="clear"/>
        </w:rPr>
        <w:t xml:space="preserve">Не прави себи идола нити каква лика; немој им се клањати нити им служити.</w:t>
        <w:br/>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Не узимај узалуд имена Господа Бога свог.</w:t>
        <w:br/>
      </w:r>
      <w:r>
        <w:rPr>
          <w:rFonts w:ascii="Calibri" w:hAnsi="Calibri" w:cs="Calibri" w:eastAsia="Calibri"/>
          <w:color w:val="auto"/>
          <w:spacing w:val="0"/>
          <w:position w:val="0"/>
          <w:sz w:val="24"/>
          <w:shd w:fill="auto" w:val="clear"/>
        </w:rPr>
        <w:t xml:space="preserve">4. </w:t>
      </w:r>
      <w:r>
        <w:rPr>
          <w:rFonts w:ascii="Calibri" w:hAnsi="Calibri" w:cs="Calibri" w:eastAsia="Calibri"/>
          <w:color w:val="auto"/>
          <w:spacing w:val="0"/>
          <w:position w:val="0"/>
          <w:sz w:val="24"/>
          <w:shd w:fill="auto" w:val="clear"/>
        </w:rPr>
        <w:t xml:space="preserve">Сећај се дана одмора да га светкујеш; шест дана ради и обави све послове своје, а седми дан је одмор Господу Богу твоме.</w:t>
        <w:br/>
      </w:r>
      <w:r>
        <w:rPr>
          <w:rFonts w:ascii="Calibri" w:hAnsi="Calibri" w:cs="Calibri" w:eastAsia="Calibri"/>
          <w:color w:val="auto"/>
          <w:spacing w:val="0"/>
          <w:position w:val="0"/>
          <w:sz w:val="24"/>
          <w:shd w:fill="auto" w:val="clear"/>
        </w:rPr>
        <w:t xml:space="preserve">5. </w:t>
      </w:r>
      <w:r>
        <w:rPr>
          <w:rFonts w:ascii="Calibri" w:hAnsi="Calibri" w:cs="Calibri" w:eastAsia="Calibri"/>
          <w:color w:val="auto"/>
          <w:spacing w:val="0"/>
          <w:position w:val="0"/>
          <w:sz w:val="24"/>
          <w:shd w:fill="auto" w:val="clear"/>
        </w:rPr>
        <w:t xml:space="preserve">Поштуј оца свога и матер своју, да ти добро буде и да дуго поживиш на земљи.</w:t>
        <w:br/>
      </w:r>
      <w:r>
        <w:rPr>
          <w:rFonts w:ascii="Calibri" w:hAnsi="Calibri" w:cs="Calibri" w:eastAsia="Calibri"/>
          <w:color w:val="auto"/>
          <w:spacing w:val="0"/>
          <w:position w:val="0"/>
          <w:sz w:val="24"/>
          <w:shd w:fill="auto" w:val="clear"/>
        </w:rPr>
        <w:t xml:space="preserve">6. </w:t>
      </w:r>
      <w:r>
        <w:rPr>
          <w:rFonts w:ascii="Calibri" w:hAnsi="Calibri" w:cs="Calibri" w:eastAsia="Calibri"/>
          <w:color w:val="auto"/>
          <w:spacing w:val="0"/>
          <w:position w:val="0"/>
          <w:sz w:val="24"/>
          <w:shd w:fill="auto" w:val="clear"/>
        </w:rPr>
        <w:t xml:space="preserve">Не убиј.</w:t>
        <w:br/>
      </w:r>
      <w:r>
        <w:rPr>
          <w:rFonts w:ascii="Calibri" w:hAnsi="Calibri" w:cs="Calibri" w:eastAsia="Calibri"/>
          <w:color w:val="auto"/>
          <w:spacing w:val="0"/>
          <w:position w:val="0"/>
          <w:sz w:val="24"/>
          <w:shd w:fill="auto" w:val="clear"/>
        </w:rPr>
        <w:t xml:space="preserve">7. </w:t>
      </w:r>
      <w:r>
        <w:rPr>
          <w:rFonts w:ascii="Calibri" w:hAnsi="Calibri" w:cs="Calibri" w:eastAsia="Calibri"/>
          <w:color w:val="auto"/>
          <w:spacing w:val="0"/>
          <w:position w:val="0"/>
          <w:sz w:val="24"/>
          <w:shd w:fill="auto" w:val="clear"/>
        </w:rPr>
        <w:t xml:space="preserve">Не чини прељубе.</w:t>
        <w:br/>
      </w:r>
      <w:r>
        <w:rPr>
          <w:rFonts w:ascii="Calibri" w:hAnsi="Calibri" w:cs="Calibri" w:eastAsia="Calibri"/>
          <w:color w:val="auto"/>
          <w:spacing w:val="0"/>
          <w:position w:val="0"/>
          <w:sz w:val="24"/>
          <w:shd w:fill="auto" w:val="clear"/>
        </w:rPr>
        <w:t xml:space="preserve">8. </w:t>
      </w:r>
      <w:r>
        <w:rPr>
          <w:rFonts w:ascii="Calibri" w:hAnsi="Calibri" w:cs="Calibri" w:eastAsia="Calibri"/>
          <w:color w:val="auto"/>
          <w:spacing w:val="0"/>
          <w:position w:val="0"/>
          <w:sz w:val="24"/>
          <w:shd w:fill="auto" w:val="clear"/>
        </w:rPr>
        <w:t xml:space="preserve">Не укради.</w:t>
        <w:br/>
      </w:r>
      <w:r>
        <w:rPr>
          <w:rFonts w:ascii="Calibri" w:hAnsi="Calibri" w:cs="Calibri" w:eastAsia="Calibri"/>
          <w:color w:val="auto"/>
          <w:spacing w:val="0"/>
          <w:position w:val="0"/>
          <w:sz w:val="24"/>
          <w:shd w:fill="auto" w:val="clear"/>
        </w:rPr>
        <w:t xml:space="preserve">9. </w:t>
      </w:r>
      <w:r>
        <w:rPr>
          <w:rFonts w:ascii="Calibri" w:hAnsi="Calibri" w:cs="Calibri" w:eastAsia="Calibri"/>
          <w:color w:val="auto"/>
          <w:spacing w:val="0"/>
          <w:position w:val="0"/>
          <w:sz w:val="24"/>
          <w:shd w:fill="auto" w:val="clear"/>
        </w:rPr>
        <w:t xml:space="preserve">Не сведочи лажно на ближњега свога.</w:t>
        <w:br/>
      </w:r>
      <w:r>
        <w:rPr>
          <w:rFonts w:ascii="Calibri" w:hAnsi="Calibri" w:cs="Calibri" w:eastAsia="Calibri"/>
          <w:color w:val="auto"/>
          <w:spacing w:val="0"/>
          <w:position w:val="0"/>
          <w:sz w:val="24"/>
          <w:shd w:fill="auto" w:val="clear"/>
        </w:rPr>
        <w:t xml:space="preserve">10. </w:t>
      </w:r>
      <w:r>
        <w:rPr>
          <w:rFonts w:ascii="Calibri" w:hAnsi="Calibri" w:cs="Calibri" w:eastAsia="Calibri"/>
          <w:color w:val="auto"/>
          <w:spacing w:val="0"/>
          <w:position w:val="0"/>
          <w:sz w:val="24"/>
          <w:shd w:fill="auto" w:val="clear"/>
        </w:rPr>
        <w:t xml:space="preserve">Не пожели ништа што је туђе.</w:t>
      </w:r>
    </w:p>
    <w:p>
      <w:pPr>
        <w:spacing w:before="100" w:after="1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Заповести су биле подељене на две камене таблице. На првој таблици биле су написане четири, а на другој осталих шест заповести. Разлог због којег је подела била оваква произилази из самог садржаја заповести и тога на шта оне указују. Прве четири заповести указују на однос човека према Богу, а осталих шест на човеков однос према људима. </w:t>
      </w:r>
    </w:p>
    <w:p>
      <w:pPr>
        <w:spacing w:before="100" w:after="1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Све заповести су међусобно повезане тако да ако на правилан начин испунимо једну испунићемо и све остале, односно ако не испунимо једну нећемо испунити ни осталих девет.</w:t>
      </w:r>
    </w:p>
    <w:p>
      <w:pPr>
        <w:spacing w:before="100" w:after="100" w:line="240"/>
        <w:ind w:right="0" w:left="0" w:firstLine="0"/>
        <w:jc w:val="both"/>
        <w:rPr>
          <w:rFonts w:ascii="Calibri" w:hAnsi="Calibri" w:cs="Calibri" w:eastAsia="Calibri"/>
          <w:color w:val="auto"/>
          <w:spacing w:val="0"/>
          <w:position w:val="0"/>
          <w:sz w:val="24"/>
          <w:shd w:fill="auto" w:val="clear"/>
        </w:rPr>
      </w:pPr>
      <w:r>
        <w:object w:dxaOrig="5426" w:dyaOrig="3891">
          <v:rect xmlns:o="urn:schemas-microsoft-com:office:office" xmlns:v="urn:schemas-microsoft-com:vml" id="rectole0000000001" style="width:271.300000pt;height:194.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r>
        <w:rPr>
          <w:rFonts w:ascii="Calibri" w:hAnsi="Calibri" w:cs="Calibri" w:eastAsia="Calibri"/>
          <w:color w:val="auto"/>
          <w:spacing w:val="0"/>
          <w:position w:val="0"/>
          <w:sz w:val="24"/>
          <w:shd w:fill="auto" w:val="clear"/>
        </w:rPr>
        <w:t xml:space="preserve">Израиљци су веровали да је Бог присутан у својим речина. То значи да тамо где су речи Божје тамо је и Бог. Због тога што су Божје заповести представљале речи Божје Израиљци су се према таблицама на којима су биле исписане заповести односили као према самом Богу. Да би их чували као светињу над светињама они су по Божјем упутству начинили ковчег који је био сав опточен златом. Тај </w:t>
      </w:r>
      <w:r>
        <w:rPr>
          <w:rFonts w:ascii="Calibri" w:hAnsi="Calibri" w:cs="Calibri" w:eastAsia="Calibri"/>
          <w:b/>
          <w:color w:val="auto"/>
          <w:spacing w:val="0"/>
          <w:position w:val="0"/>
          <w:sz w:val="24"/>
          <w:shd w:fill="auto" w:val="clear"/>
        </w:rPr>
        <w:t xml:space="preserve">ковчег завета </w:t>
      </w:r>
      <w:r>
        <w:rPr>
          <w:rFonts w:ascii="Calibri" w:hAnsi="Calibri" w:cs="Calibri" w:eastAsia="Calibri"/>
          <w:color w:val="auto"/>
          <w:spacing w:val="0"/>
          <w:position w:val="0"/>
          <w:sz w:val="24"/>
          <w:shd w:fill="auto" w:val="clear"/>
        </w:rPr>
        <w:t xml:space="preserve">како га данас називамо представљао је за Израиљце место Божјег присуства на земљи.  </w:t>
      </w:r>
    </w:p>
    <w:p>
      <w:pPr>
        <w:spacing w:before="100" w:after="10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Десет заповести ( </w:t>
      </w:r>
      <w:r>
        <w:rPr>
          <w:rFonts w:ascii="Calibri" w:hAnsi="Calibri" w:cs="Calibri" w:eastAsia="Calibri"/>
          <w:b/>
          <w:color w:val="auto"/>
          <w:spacing w:val="0"/>
          <w:position w:val="0"/>
          <w:sz w:val="24"/>
          <w:shd w:fill="auto" w:val="clear"/>
        </w:rPr>
        <w:t xml:space="preserve">декалог</w:t>
      </w:r>
      <w:r>
        <w:rPr>
          <w:rFonts w:ascii="Calibri" w:hAnsi="Calibri" w:cs="Calibri" w:eastAsia="Calibri"/>
          <w:color w:val="auto"/>
          <w:spacing w:val="0"/>
          <w:position w:val="0"/>
          <w:sz w:val="24"/>
          <w:shd w:fill="auto" w:val="clear"/>
        </w:rPr>
        <w:t xml:space="preserve">*) које је Бог дао Мојсију, а преко њега и читавом човечанству израз су Божјег старања и љубави за сав људски род. Њихова суштина је у остварењу заједнице човека са Богом и људима. То значи да заповести нису саме себи циљ већ средство и начин за достизања љубави човека према Богу и ближљима. Управо из тог разлога је Христос свих десет старозаветних заповести сажео у две највеће заповести.</w:t>
      </w:r>
    </w:p>
    <w:p>
      <w:pPr>
        <w:spacing w:before="100" w:after="100" w:line="240"/>
        <w:ind w:right="0" w:left="0" w:firstLine="0"/>
        <w:jc w:val="center"/>
        <w:rPr>
          <w:rFonts w:ascii="Times New Roman" w:hAnsi="Times New Roman" w:cs="Times New Roman" w:eastAsia="Times New Roman"/>
          <w:color w:val="auto"/>
          <w:spacing w:val="0"/>
          <w:position w:val="0"/>
          <w:sz w:val="24"/>
          <w:shd w:fill="auto" w:val="clear"/>
        </w:rPr>
      </w:pPr>
      <w:r>
        <w:rPr>
          <w:rFonts w:ascii="Calibri" w:hAnsi="Calibri" w:cs="Calibri" w:eastAsia="Calibri"/>
          <w:b/>
          <w:color w:val="auto"/>
          <w:spacing w:val="0"/>
          <w:position w:val="0"/>
          <w:sz w:val="24"/>
          <w:shd w:fill="auto" w:val="clear"/>
        </w:rPr>
        <w:t xml:space="preserve">Две највеће Христове заповести гласе:</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Љуби Господа Бога свога свим срцем својим и свом душом својом и свим умом својим и свом снагом својом.</w:t>
        <w:br/>
      </w: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Љуби ближњега свога као самога себе. </w:t>
      </w:r>
    </w:p>
    <w:p>
      <w:pPr>
        <w:spacing w:before="0" w:after="160" w:line="259"/>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ode="External" Target="https://vimeo.com/406912607" Id="docRId3" Type="http://schemas.openxmlformats.org/officeDocument/2006/relationships/hyperlink"/><Relationship Target="media/image1.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Mode="External" Target="https://youtu.be/uNZUcHOGVik" Id="docRId2" Type="http://schemas.openxmlformats.org/officeDocument/2006/relationships/hyperlink"/><Relationship Target="embeddings/oleObject1.bin" Id="docRId4" Type="http://schemas.openxmlformats.org/officeDocument/2006/relationships/oleObject"/><Relationship Target="numbering.xml" Id="docRId6" Type="http://schemas.openxmlformats.org/officeDocument/2006/relationships/numbering"/></Relationships>
</file>